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4C01" w14:textId="77777777" w:rsidR="00705109" w:rsidRDefault="00705109" w:rsidP="00F63F15">
      <w:pPr>
        <w:pStyle w:val="Bezmezer"/>
        <w:jc w:val="both"/>
        <w:rPr>
          <w:rFonts w:ascii="Times New Roman" w:hAnsi="Times New Roman" w:cs="Times New Roman"/>
          <w:b/>
          <w:sz w:val="32"/>
          <w:szCs w:val="24"/>
        </w:rPr>
      </w:pPr>
    </w:p>
    <w:p w14:paraId="4EAD7930" w14:textId="2BFF8A10" w:rsidR="00F63F15" w:rsidRDefault="00410246" w:rsidP="00F63F15">
      <w:pPr>
        <w:pStyle w:val="Bezmezer"/>
        <w:jc w:val="both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Návrh </w:t>
      </w:r>
      <w:r w:rsidR="00C1018B">
        <w:rPr>
          <w:rFonts w:ascii="Times New Roman" w:hAnsi="Times New Roman" w:cs="Times New Roman"/>
          <w:b/>
          <w:sz w:val="32"/>
          <w:szCs w:val="24"/>
        </w:rPr>
        <w:t>Z</w:t>
      </w:r>
      <w:r>
        <w:rPr>
          <w:rFonts w:ascii="Times New Roman" w:hAnsi="Times New Roman" w:cs="Times New Roman"/>
          <w:b/>
          <w:sz w:val="32"/>
          <w:szCs w:val="24"/>
        </w:rPr>
        <w:t>ávěrečného úč</w:t>
      </w:r>
      <w:r w:rsidR="00F63F15" w:rsidRPr="00366CEC">
        <w:rPr>
          <w:rFonts w:ascii="Times New Roman" w:hAnsi="Times New Roman" w:cs="Times New Roman"/>
          <w:b/>
          <w:sz w:val="32"/>
          <w:szCs w:val="24"/>
        </w:rPr>
        <w:t>t</w:t>
      </w:r>
      <w:r>
        <w:rPr>
          <w:rFonts w:ascii="Times New Roman" w:hAnsi="Times New Roman" w:cs="Times New Roman"/>
          <w:b/>
          <w:sz w:val="32"/>
          <w:szCs w:val="24"/>
        </w:rPr>
        <w:t>u</w:t>
      </w:r>
      <w:r w:rsidR="00F63F15">
        <w:rPr>
          <w:rFonts w:ascii="Times New Roman" w:hAnsi="Times New Roman" w:cs="Times New Roman"/>
          <w:b/>
          <w:sz w:val="32"/>
          <w:szCs w:val="24"/>
        </w:rPr>
        <w:t xml:space="preserve"> Středočeského kraje za rok 20</w:t>
      </w:r>
      <w:r w:rsidR="00FA2ACF">
        <w:rPr>
          <w:rFonts w:ascii="Times New Roman" w:hAnsi="Times New Roman" w:cs="Times New Roman"/>
          <w:b/>
          <w:sz w:val="32"/>
          <w:szCs w:val="24"/>
        </w:rPr>
        <w:t>2</w:t>
      </w:r>
      <w:r w:rsidR="009F557E">
        <w:rPr>
          <w:rFonts w:ascii="Times New Roman" w:hAnsi="Times New Roman" w:cs="Times New Roman"/>
          <w:b/>
          <w:sz w:val="32"/>
          <w:szCs w:val="24"/>
        </w:rPr>
        <w:t>1</w:t>
      </w:r>
    </w:p>
    <w:p w14:paraId="700F0ECF" w14:textId="77777777" w:rsidR="006A236F" w:rsidRPr="00366CEC" w:rsidRDefault="006A236F" w:rsidP="00F63F15">
      <w:pPr>
        <w:pStyle w:val="Bezmezer"/>
        <w:jc w:val="both"/>
        <w:rPr>
          <w:rFonts w:ascii="Times New Roman" w:hAnsi="Times New Roman" w:cs="Times New Roman"/>
          <w:b/>
          <w:sz w:val="32"/>
          <w:szCs w:val="24"/>
        </w:rPr>
      </w:pPr>
    </w:p>
    <w:p w14:paraId="0CB81C61" w14:textId="6A83C636" w:rsidR="00F63F15" w:rsidRDefault="00F63F15" w:rsidP="00F63F15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366CEC">
        <w:rPr>
          <w:rFonts w:ascii="Times New Roman" w:hAnsi="Times New Roman" w:cs="Times New Roman"/>
          <w:sz w:val="24"/>
          <w:szCs w:val="24"/>
        </w:rPr>
        <w:t>Rozpočet</w:t>
      </w:r>
      <w:r>
        <w:rPr>
          <w:rFonts w:ascii="Times New Roman" w:hAnsi="Times New Roman" w:cs="Times New Roman"/>
          <w:sz w:val="24"/>
          <w:szCs w:val="24"/>
        </w:rPr>
        <w:t xml:space="preserve"> Středočeského kraje za rok 20</w:t>
      </w:r>
      <w:r w:rsidR="00FA2ACF">
        <w:rPr>
          <w:rFonts w:ascii="Times New Roman" w:hAnsi="Times New Roman" w:cs="Times New Roman"/>
          <w:sz w:val="24"/>
          <w:szCs w:val="24"/>
        </w:rPr>
        <w:t>2</w:t>
      </w:r>
      <w:r w:rsidR="009F557E">
        <w:rPr>
          <w:rFonts w:ascii="Times New Roman" w:hAnsi="Times New Roman" w:cs="Times New Roman"/>
          <w:sz w:val="24"/>
          <w:szCs w:val="24"/>
        </w:rPr>
        <w:t>1</w:t>
      </w:r>
      <w:r w:rsidRPr="00366CEC">
        <w:rPr>
          <w:rFonts w:ascii="Times New Roman" w:hAnsi="Times New Roman" w:cs="Times New Roman"/>
          <w:sz w:val="24"/>
          <w:szCs w:val="24"/>
        </w:rPr>
        <w:t xml:space="preserve"> byl sestaven v souladu s platnými právními předpisy upravujícími financování krajů, tj. zákon č. 129/2000 Sb., o krajích, ve znění pozdějších předpisů, zákon č. 250/2000 Sb., o rozpočtových pravidlech územních rozpočtů, ve znění pozdějších předpisů a zákon č. 243/2000 Sb., o rozpočtovém určení daní, ve znění pozdějších předpisů.</w:t>
      </w:r>
    </w:p>
    <w:p w14:paraId="0E256E69" w14:textId="77777777" w:rsidR="00705109" w:rsidRPr="00366CEC" w:rsidRDefault="00705109" w:rsidP="00F63F15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4D097C53" w14:textId="7F2ABEAE" w:rsidR="00F63F15" w:rsidRDefault="00F63F15" w:rsidP="00F63F15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366CEC">
        <w:rPr>
          <w:rFonts w:ascii="Times New Roman" w:hAnsi="Times New Roman" w:cs="Times New Roman"/>
          <w:sz w:val="24"/>
          <w:szCs w:val="24"/>
        </w:rPr>
        <w:t>Kraj sestavuje každý rok rozpočet, podle kterého v daném roce hospodaří. Po skončení kalendářního roku se údaje o ročním ho</w:t>
      </w:r>
      <w:r w:rsidR="00770293">
        <w:rPr>
          <w:rFonts w:ascii="Times New Roman" w:hAnsi="Times New Roman" w:cs="Times New Roman"/>
          <w:sz w:val="24"/>
          <w:szCs w:val="24"/>
        </w:rPr>
        <w:t>spodaření územního samosprávného</w:t>
      </w:r>
      <w:r w:rsidRPr="00366CEC">
        <w:rPr>
          <w:rFonts w:ascii="Times New Roman" w:hAnsi="Times New Roman" w:cs="Times New Roman"/>
          <w:sz w:val="24"/>
          <w:szCs w:val="24"/>
        </w:rPr>
        <w:t xml:space="preserve"> celku zpracovávají do závěrečného účtu, který projednává a schvaluje Zastupitelstvo kraje. Zastupitelstvo by mělo vyjádřit souhlas, případně výhrady k celoročnímu hospodaření Středočeské</w:t>
      </w:r>
      <w:r>
        <w:rPr>
          <w:rFonts w:ascii="Times New Roman" w:hAnsi="Times New Roman" w:cs="Times New Roman"/>
          <w:sz w:val="24"/>
          <w:szCs w:val="24"/>
        </w:rPr>
        <w:t>ho kraje za rok 20</w:t>
      </w:r>
      <w:r w:rsidR="00FA2ACF">
        <w:rPr>
          <w:rFonts w:ascii="Times New Roman" w:hAnsi="Times New Roman" w:cs="Times New Roman"/>
          <w:sz w:val="24"/>
          <w:szCs w:val="24"/>
        </w:rPr>
        <w:t>2</w:t>
      </w:r>
      <w:r w:rsidR="00EE2DAE">
        <w:rPr>
          <w:rFonts w:ascii="Times New Roman" w:hAnsi="Times New Roman" w:cs="Times New Roman"/>
          <w:sz w:val="24"/>
          <w:szCs w:val="24"/>
        </w:rPr>
        <w:t>1</w:t>
      </w:r>
      <w:r w:rsidRPr="00366CEC">
        <w:rPr>
          <w:rFonts w:ascii="Times New Roman" w:hAnsi="Times New Roman" w:cs="Times New Roman"/>
          <w:sz w:val="24"/>
          <w:szCs w:val="24"/>
        </w:rPr>
        <w:t>.</w:t>
      </w:r>
    </w:p>
    <w:p w14:paraId="0F3F14F2" w14:textId="77777777" w:rsidR="00D01749" w:rsidRDefault="00D01749" w:rsidP="00F63F15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4340E96" w14:textId="77777777" w:rsidR="00F63F15" w:rsidRPr="00366CEC" w:rsidRDefault="00F63F15" w:rsidP="00F63F15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CEC">
        <w:rPr>
          <w:rFonts w:ascii="Times New Roman" w:hAnsi="Times New Roman" w:cs="Times New Roman"/>
          <w:b/>
          <w:sz w:val="24"/>
          <w:szCs w:val="24"/>
        </w:rPr>
        <w:t>Občané mohou připomínky podat:</w:t>
      </w:r>
    </w:p>
    <w:p w14:paraId="4C205D25" w14:textId="12532AE4" w:rsidR="00F63F15" w:rsidRPr="00366CEC" w:rsidRDefault="00F63F15" w:rsidP="00FA2ACF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6CEC">
        <w:rPr>
          <w:rFonts w:ascii="Times New Roman" w:hAnsi="Times New Roman" w:cs="Times New Roman"/>
          <w:sz w:val="24"/>
          <w:szCs w:val="24"/>
        </w:rPr>
        <w:t xml:space="preserve">písemně </w:t>
      </w:r>
      <w:r w:rsidR="00B83162">
        <w:rPr>
          <w:rFonts w:ascii="Times New Roman" w:hAnsi="Times New Roman" w:cs="Times New Roman"/>
          <w:b/>
          <w:sz w:val="24"/>
          <w:szCs w:val="24"/>
        </w:rPr>
        <w:t>do</w:t>
      </w:r>
      <w:r w:rsidR="00B82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ACF">
        <w:rPr>
          <w:rFonts w:ascii="Times New Roman" w:hAnsi="Times New Roman" w:cs="Times New Roman"/>
          <w:b/>
          <w:sz w:val="24"/>
          <w:szCs w:val="24"/>
        </w:rPr>
        <w:t>2</w:t>
      </w:r>
      <w:r w:rsidR="009F557E">
        <w:rPr>
          <w:rFonts w:ascii="Times New Roman" w:hAnsi="Times New Roman" w:cs="Times New Roman"/>
          <w:b/>
          <w:sz w:val="24"/>
          <w:szCs w:val="24"/>
        </w:rPr>
        <w:t>7</w:t>
      </w:r>
      <w:r w:rsidRPr="00B568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02C">
        <w:rPr>
          <w:rFonts w:ascii="Times New Roman" w:hAnsi="Times New Roman" w:cs="Times New Roman"/>
          <w:b/>
          <w:sz w:val="24"/>
          <w:szCs w:val="24"/>
        </w:rPr>
        <w:t>6</w:t>
      </w:r>
      <w:r w:rsidRPr="00B568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152E01">
        <w:rPr>
          <w:rFonts w:ascii="Times New Roman" w:hAnsi="Times New Roman" w:cs="Times New Roman"/>
          <w:b/>
          <w:sz w:val="24"/>
          <w:szCs w:val="24"/>
        </w:rPr>
        <w:t>2</w:t>
      </w:r>
      <w:r w:rsidR="009F557E">
        <w:rPr>
          <w:rFonts w:ascii="Times New Roman" w:hAnsi="Times New Roman" w:cs="Times New Roman"/>
          <w:b/>
          <w:sz w:val="24"/>
          <w:szCs w:val="24"/>
        </w:rPr>
        <w:t>2</w:t>
      </w:r>
      <w:r w:rsidRPr="00366CEC">
        <w:rPr>
          <w:rFonts w:ascii="Times New Roman" w:hAnsi="Times New Roman" w:cs="Times New Roman"/>
          <w:sz w:val="24"/>
          <w:szCs w:val="24"/>
        </w:rPr>
        <w:t xml:space="preserve"> prostřednictvím </w:t>
      </w:r>
      <w:r w:rsidRPr="00567F6D">
        <w:rPr>
          <w:rFonts w:ascii="Times New Roman" w:hAnsi="Times New Roman" w:cs="Times New Roman"/>
          <w:sz w:val="24"/>
          <w:szCs w:val="24"/>
        </w:rPr>
        <w:t>podatelny Krajského úřadu Středočeského kraje, Zborovská 11, 150 21 Praha 5 nebo poštou na adresu: Krajský úřad Středočeského kraje, Odbor finanční –</w:t>
      </w:r>
      <w:r w:rsidR="00FA2ACF">
        <w:rPr>
          <w:rFonts w:ascii="Times New Roman" w:hAnsi="Times New Roman" w:cs="Times New Roman"/>
          <w:sz w:val="24"/>
          <w:szCs w:val="24"/>
        </w:rPr>
        <w:t xml:space="preserve"> </w:t>
      </w:r>
      <w:r w:rsidRPr="00567F6D">
        <w:rPr>
          <w:rFonts w:ascii="Times New Roman" w:hAnsi="Times New Roman" w:cs="Times New Roman"/>
          <w:sz w:val="24"/>
          <w:szCs w:val="24"/>
        </w:rPr>
        <w:t>oddělení účetnictví a výkaznictví, Zborovská 11, 150 21 Praha 5</w:t>
      </w:r>
    </w:p>
    <w:p w14:paraId="57A678B3" w14:textId="450C381C" w:rsidR="00D01749" w:rsidRPr="00D01749" w:rsidRDefault="00770293" w:rsidP="00D01749">
      <w:pPr>
        <w:pStyle w:val="Bezmezer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ústně na</w:t>
      </w:r>
      <w:r w:rsidR="00F63F15" w:rsidRPr="00366CEC">
        <w:rPr>
          <w:rFonts w:ascii="Times New Roman" w:hAnsi="Times New Roman" w:cs="Times New Roman"/>
          <w:sz w:val="24"/>
          <w:szCs w:val="24"/>
        </w:rPr>
        <w:t xml:space="preserve"> zasedání Zastupitelstva</w:t>
      </w:r>
      <w:r>
        <w:rPr>
          <w:rFonts w:ascii="Times New Roman" w:hAnsi="Times New Roman" w:cs="Times New Roman"/>
          <w:sz w:val="24"/>
          <w:szCs w:val="24"/>
        </w:rPr>
        <w:t xml:space="preserve"> Středočeského kraje dne</w:t>
      </w:r>
      <w:r w:rsidR="00742634">
        <w:rPr>
          <w:rFonts w:ascii="Times New Roman" w:hAnsi="Times New Roman" w:cs="Times New Roman"/>
          <w:sz w:val="24"/>
          <w:szCs w:val="24"/>
        </w:rPr>
        <w:t xml:space="preserve"> </w:t>
      </w:r>
      <w:r w:rsidR="00FA2ACF">
        <w:rPr>
          <w:rFonts w:ascii="Times New Roman" w:hAnsi="Times New Roman" w:cs="Times New Roman"/>
          <w:sz w:val="24"/>
          <w:szCs w:val="24"/>
        </w:rPr>
        <w:t>2</w:t>
      </w:r>
      <w:r w:rsidR="009F557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8202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20</w:t>
      </w:r>
      <w:r w:rsidR="00152E01">
        <w:rPr>
          <w:rFonts w:ascii="Times New Roman" w:hAnsi="Times New Roman" w:cs="Times New Roman"/>
          <w:sz w:val="24"/>
          <w:szCs w:val="24"/>
        </w:rPr>
        <w:t>2</w:t>
      </w:r>
      <w:r w:rsidR="009F557E">
        <w:rPr>
          <w:rFonts w:ascii="Times New Roman" w:hAnsi="Times New Roman" w:cs="Times New Roman"/>
          <w:sz w:val="24"/>
          <w:szCs w:val="24"/>
        </w:rPr>
        <w:t>2</w:t>
      </w:r>
    </w:p>
    <w:p w14:paraId="01799394" w14:textId="77777777" w:rsidR="00F63F15" w:rsidRDefault="00F63F15" w:rsidP="00F63F15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CEC">
        <w:rPr>
          <w:rFonts w:ascii="Times New Roman" w:hAnsi="Times New Roman" w:cs="Times New Roman"/>
          <w:b/>
          <w:sz w:val="24"/>
          <w:szCs w:val="24"/>
        </w:rPr>
        <w:t>Přílohy:</w:t>
      </w:r>
    </w:p>
    <w:p w14:paraId="301F4027" w14:textId="251B251E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Zpráva o hospodaření Středočeského kraje za rok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p w14:paraId="39ECD22A" w14:textId="497ADC9A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Čerpání rozpočtu Středočeského kraje za rok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p w14:paraId="4D476ADD" w14:textId="56402614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Upravený rozpočet Středočeského kraje za rok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p w14:paraId="47DB7B19" w14:textId="3A3D93EB" w:rsidR="003F30D7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Čerpání rozpočtu Středočeského kraje za rok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  <w:r w:rsidRPr="00F115C2">
        <w:rPr>
          <w:rFonts w:ascii="Times New Roman" w:hAnsi="Times New Roman"/>
          <w:sz w:val="24"/>
        </w:rPr>
        <w:t>- organizace</w:t>
      </w:r>
    </w:p>
    <w:p w14:paraId="6BD3D986" w14:textId="7A6C473C" w:rsidR="00C017E6" w:rsidRPr="00F115C2" w:rsidRDefault="00C017E6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Rozdělení zůstatku hospodaření Středočeského kraje za rok 202</w:t>
      </w:r>
      <w:r w:rsidR="009F557E">
        <w:rPr>
          <w:rFonts w:ascii="Times New Roman" w:hAnsi="Times New Roman"/>
          <w:sz w:val="24"/>
        </w:rPr>
        <w:t>1</w:t>
      </w:r>
    </w:p>
    <w:p w14:paraId="4A0E4D9E" w14:textId="3DC55B67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výkaz o plnění rozpočtu Fin 2-12 M k 31. 12.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p w14:paraId="21C47094" w14:textId="36ED810D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vypořádání dotac</w:t>
      </w:r>
      <w:r w:rsidR="006F11CF">
        <w:rPr>
          <w:rFonts w:ascii="Times New Roman" w:hAnsi="Times New Roman"/>
          <w:sz w:val="24"/>
        </w:rPr>
        <w:t>í</w:t>
      </w:r>
      <w:r w:rsidRPr="00F115C2">
        <w:rPr>
          <w:rFonts w:ascii="Times New Roman" w:hAnsi="Times New Roman"/>
          <w:sz w:val="24"/>
        </w:rPr>
        <w:t xml:space="preserve"> -</w:t>
      </w:r>
      <w:r w:rsidR="006F11CF">
        <w:rPr>
          <w:rFonts w:ascii="Times New Roman" w:hAnsi="Times New Roman"/>
          <w:sz w:val="24"/>
        </w:rPr>
        <w:t xml:space="preserve">  </w:t>
      </w:r>
      <w:r w:rsidRPr="00F115C2">
        <w:rPr>
          <w:rFonts w:ascii="Times New Roman" w:hAnsi="Times New Roman"/>
          <w:sz w:val="24"/>
        </w:rPr>
        <w:t>Úřad vlády ČR</w:t>
      </w:r>
    </w:p>
    <w:p w14:paraId="081FB0DD" w14:textId="507C97A7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vypořádání dotací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 xml:space="preserve">- 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>Ministerstvo práce a sociálních věcí ČR</w:t>
      </w:r>
    </w:p>
    <w:p w14:paraId="42D0D29F" w14:textId="56D2C9E4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vypořádání dotací</w:t>
      </w:r>
      <w:r w:rsidR="00F63783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 xml:space="preserve">- 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>Ministerstvo vnitra ČR</w:t>
      </w:r>
    </w:p>
    <w:p w14:paraId="7BFF8260" w14:textId="3A862AF4" w:rsidR="00DA1AB3" w:rsidRDefault="00DA1AB3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Finanční vypořádání dotací</w:t>
      </w:r>
      <w:r w:rsidR="00A2218B">
        <w:rPr>
          <w:rFonts w:ascii="Times New Roman" w:hAnsi="Times New Roman"/>
          <w:sz w:val="24"/>
        </w:rPr>
        <w:t xml:space="preserve"> -</w:t>
      </w:r>
      <w:r w:rsidR="006F11CF">
        <w:rPr>
          <w:rFonts w:ascii="Times New Roman" w:hAnsi="Times New Roman"/>
          <w:sz w:val="24"/>
        </w:rPr>
        <w:t xml:space="preserve"> </w:t>
      </w:r>
      <w:r w:rsidR="00A2218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Ministerstv</w:t>
      </w:r>
      <w:r w:rsidR="005D3B1B">
        <w:rPr>
          <w:rFonts w:ascii="Times New Roman" w:hAnsi="Times New Roman"/>
          <w:sz w:val="24"/>
        </w:rPr>
        <w:t xml:space="preserve">o </w:t>
      </w:r>
      <w:r w:rsidR="00964B73">
        <w:rPr>
          <w:rFonts w:ascii="Times New Roman" w:hAnsi="Times New Roman"/>
          <w:sz w:val="24"/>
        </w:rPr>
        <w:t>životního prostředí</w:t>
      </w:r>
      <w:r w:rsidR="005D3B1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ČR</w:t>
      </w:r>
    </w:p>
    <w:p w14:paraId="41C88964" w14:textId="6F982311" w:rsidR="00A2218B" w:rsidRDefault="00A2218B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Finanční vypořádání dotací -</w:t>
      </w:r>
      <w:r w:rsidR="006F11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Ministerstvo průmyslu obchody ČR</w:t>
      </w:r>
    </w:p>
    <w:p w14:paraId="3629B761" w14:textId="482A9C25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 xml:space="preserve">Finanční vypořádání dotací - </w:t>
      </w:r>
      <w:r w:rsidR="006F11CF">
        <w:rPr>
          <w:rFonts w:ascii="Times New Roman" w:hAnsi="Times New Roman"/>
          <w:sz w:val="24"/>
        </w:rPr>
        <w:t xml:space="preserve"> </w:t>
      </w:r>
      <w:r w:rsidR="005D3B1B">
        <w:rPr>
          <w:rFonts w:ascii="Times New Roman" w:hAnsi="Times New Roman"/>
          <w:sz w:val="24"/>
        </w:rPr>
        <w:t xml:space="preserve">Ministerstvo </w:t>
      </w:r>
      <w:r w:rsidR="00964B73">
        <w:rPr>
          <w:rFonts w:ascii="Times New Roman" w:hAnsi="Times New Roman"/>
          <w:sz w:val="24"/>
        </w:rPr>
        <w:t>doprava</w:t>
      </w:r>
      <w:r w:rsidR="005D3B1B">
        <w:rPr>
          <w:rFonts w:ascii="Times New Roman" w:hAnsi="Times New Roman"/>
          <w:sz w:val="24"/>
        </w:rPr>
        <w:t xml:space="preserve"> ČR</w:t>
      </w:r>
    </w:p>
    <w:p w14:paraId="796CDA07" w14:textId="25B5188D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vypořádání dotací -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 xml:space="preserve"> Ministerstvo školství, mládeže a tělovýchovy ČR</w:t>
      </w:r>
    </w:p>
    <w:p w14:paraId="5FF53DEB" w14:textId="2F7B9C49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Finanční vypořádání dotací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 xml:space="preserve">- 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>Ministerstvo kultury ČR</w:t>
      </w:r>
    </w:p>
    <w:p w14:paraId="5E55587B" w14:textId="342765CD" w:rsidR="003F30D7" w:rsidRPr="00F115C2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 xml:space="preserve">Finanční vypořádání dotací - 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>Ministerstvo zdravotnictví ČR</w:t>
      </w:r>
    </w:p>
    <w:p w14:paraId="0B30470C" w14:textId="6C2DDEE4" w:rsidR="003F30D7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 xml:space="preserve">Finanční vypořádání dotací </w:t>
      </w:r>
      <w:r w:rsidR="006F11CF">
        <w:rPr>
          <w:rFonts w:ascii="Times New Roman" w:hAnsi="Times New Roman"/>
          <w:sz w:val="24"/>
        </w:rPr>
        <w:t>-</w:t>
      </w:r>
      <w:r w:rsidRPr="00F115C2">
        <w:rPr>
          <w:rFonts w:ascii="Times New Roman" w:hAnsi="Times New Roman"/>
          <w:sz w:val="24"/>
        </w:rPr>
        <w:t xml:space="preserve"> </w:t>
      </w:r>
      <w:r w:rsidR="006F11CF">
        <w:rPr>
          <w:rFonts w:ascii="Times New Roman" w:hAnsi="Times New Roman"/>
          <w:sz w:val="24"/>
        </w:rPr>
        <w:t xml:space="preserve"> </w:t>
      </w:r>
      <w:r w:rsidRPr="00F115C2">
        <w:rPr>
          <w:rFonts w:ascii="Times New Roman" w:hAnsi="Times New Roman"/>
          <w:sz w:val="24"/>
        </w:rPr>
        <w:t>Ministerstvo financí ČR</w:t>
      </w:r>
    </w:p>
    <w:p w14:paraId="68AE449E" w14:textId="36CCBCBA" w:rsidR="00112F99" w:rsidRDefault="00112F99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Finanční vypořádání dotací</w:t>
      </w:r>
      <w:r w:rsidR="00A2218B">
        <w:rPr>
          <w:rFonts w:ascii="Times New Roman" w:hAnsi="Times New Roman"/>
          <w:sz w:val="24"/>
        </w:rPr>
        <w:t xml:space="preserve"> -</w:t>
      </w:r>
      <w:r w:rsidR="006F11C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Státní fond dopravní infrastruktury</w:t>
      </w:r>
    </w:p>
    <w:p w14:paraId="7A422092" w14:textId="5A37042C" w:rsidR="003F30D7" w:rsidRDefault="003F30D7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r w:rsidRPr="00F115C2">
        <w:rPr>
          <w:rFonts w:ascii="Times New Roman" w:hAnsi="Times New Roman"/>
          <w:sz w:val="24"/>
        </w:rPr>
        <w:t>Zpráva o výsledku přezkoumání hospodaření Středočeského kraje za rok 20</w:t>
      </w:r>
      <w:r w:rsidR="00FA2ACF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p w14:paraId="55E86FDB" w14:textId="3F7159DA" w:rsidR="00B83162" w:rsidRDefault="00B83162" w:rsidP="003F30D7">
      <w:pPr>
        <w:numPr>
          <w:ilvl w:val="0"/>
          <w:numId w:val="2"/>
        </w:numPr>
        <w:autoSpaceDN w:val="0"/>
        <w:spacing w:after="200" w:line="256" w:lineRule="auto"/>
        <w:ind w:left="714" w:hanging="357"/>
        <w:contextualSpacing/>
        <w:outlineLvl w:val="0"/>
        <w:rPr>
          <w:rFonts w:ascii="Times New Roman" w:hAnsi="Times New Roman"/>
          <w:sz w:val="24"/>
        </w:rPr>
      </w:pPr>
      <w:bookmarkStart w:id="0" w:name="_Hlk72332264"/>
      <w:r>
        <w:rPr>
          <w:rFonts w:ascii="Times New Roman" w:hAnsi="Times New Roman"/>
          <w:sz w:val="24"/>
        </w:rPr>
        <w:t>Příloh</w:t>
      </w:r>
      <w:r w:rsidR="00B76E15">
        <w:rPr>
          <w:rFonts w:ascii="Times New Roman" w:hAnsi="Times New Roman"/>
          <w:sz w:val="24"/>
        </w:rPr>
        <w:t>y</w:t>
      </w:r>
      <w:r>
        <w:rPr>
          <w:rFonts w:ascii="Times New Roman" w:hAnsi="Times New Roman"/>
          <w:sz w:val="24"/>
        </w:rPr>
        <w:t xml:space="preserve"> A</w:t>
      </w:r>
      <w:r w:rsidR="002A5797">
        <w:rPr>
          <w:rFonts w:ascii="Times New Roman" w:hAnsi="Times New Roman"/>
          <w:sz w:val="24"/>
        </w:rPr>
        <w:t>-</w:t>
      </w:r>
      <w:r w:rsidR="00174039"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</w:rPr>
        <w:t xml:space="preserve"> ke </w:t>
      </w:r>
      <w:r w:rsidR="008260FC">
        <w:rPr>
          <w:rFonts w:ascii="Times New Roman" w:hAnsi="Times New Roman"/>
          <w:sz w:val="24"/>
        </w:rPr>
        <w:t>Z</w:t>
      </w:r>
      <w:r>
        <w:rPr>
          <w:rFonts w:ascii="Times New Roman" w:hAnsi="Times New Roman"/>
          <w:sz w:val="24"/>
        </w:rPr>
        <w:t>právě o výsledku přezkoumání hospodaření Středočeského kraje za rok 20</w:t>
      </w:r>
      <w:r w:rsidR="005C20F9">
        <w:rPr>
          <w:rFonts w:ascii="Times New Roman" w:hAnsi="Times New Roman"/>
          <w:sz w:val="24"/>
        </w:rPr>
        <w:t>2</w:t>
      </w:r>
      <w:r w:rsidR="009F557E">
        <w:rPr>
          <w:rFonts w:ascii="Times New Roman" w:hAnsi="Times New Roman"/>
          <w:sz w:val="24"/>
        </w:rPr>
        <w:t>1</w:t>
      </w:r>
    </w:p>
    <w:bookmarkEnd w:id="0"/>
    <w:p w14:paraId="38406CE4" w14:textId="77777777" w:rsidR="00D01749" w:rsidRPr="00F115C2" w:rsidRDefault="00D01749" w:rsidP="00D01749">
      <w:pPr>
        <w:autoSpaceDN w:val="0"/>
        <w:spacing w:after="200" w:line="256" w:lineRule="auto"/>
        <w:ind w:left="714"/>
        <w:contextualSpacing/>
        <w:outlineLvl w:val="0"/>
        <w:rPr>
          <w:rFonts w:ascii="Times New Roman" w:hAnsi="Times New Roman"/>
          <w:sz w:val="24"/>
        </w:rPr>
      </w:pPr>
    </w:p>
    <w:p w14:paraId="51181746" w14:textId="77777777" w:rsidR="003F30D7" w:rsidRPr="00366CEC" w:rsidRDefault="003F30D7" w:rsidP="00F63F15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F30D7" w:rsidRPr="00366CE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9805" w14:textId="77777777" w:rsidR="00A53C6A" w:rsidRDefault="00A53C6A">
      <w:pPr>
        <w:spacing w:after="0" w:line="240" w:lineRule="auto"/>
      </w:pPr>
      <w:r>
        <w:separator/>
      </w:r>
    </w:p>
  </w:endnote>
  <w:endnote w:type="continuationSeparator" w:id="0">
    <w:p w14:paraId="36842D0E" w14:textId="77777777" w:rsidR="00A53C6A" w:rsidRDefault="00A5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924864"/>
      <w:docPartObj>
        <w:docPartGallery w:val="Page Numbers (Bottom of Page)"/>
        <w:docPartUnique/>
      </w:docPartObj>
    </w:sdtPr>
    <w:sdtEndPr/>
    <w:sdtContent>
      <w:p w14:paraId="76323F7F" w14:textId="77777777" w:rsidR="00705109" w:rsidRDefault="0070510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797">
          <w:rPr>
            <w:noProof/>
          </w:rPr>
          <w:t>1</w:t>
        </w:r>
        <w:r>
          <w:fldChar w:fldCharType="end"/>
        </w:r>
      </w:p>
    </w:sdtContent>
  </w:sdt>
  <w:p w14:paraId="00BAF41C" w14:textId="77777777" w:rsidR="00705109" w:rsidRDefault="007051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B69D" w14:textId="77777777" w:rsidR="00A53C6A" w:rsidRDefault="00A53C6A">
      <w:pPr>
        <w:spacing w:after="0" w:line="240" w:lineRule="auto"/>
      </w:pPr>
      <w:r>
        <w:separator/>
      </w:r>
    </w:p>
  </w:footnote>
  <w:footnote w:type="continuationSeparator" w:id="0">
    <w:p w14:paraId="1E78FD8A" w14:textId="77777777" w:rsidR="00A53C6A" w:rsidRDefault="00A53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4A50" w14:textId="77777777" w:rsidR="00CE742C" w:rsidRDefault="00F43005" w:rsidP="00CE742C">
    <w:pPr>
      <w:pStyle w:val="Zhlav"/>
      <w:ind w:hanging="993"/>
    </w:pPr>
    <w:r>
      <w:rPr>
        <w:rFonts w:ascii="Times New Roman" w:hAnsi="Times New Roman"/>
        <w:noProof/>
        <w:color w:val="1F497D"/>
        <w:sz w:val="24"/>
        <w:szCs w:val="24"/>
        <w:lang w:eastAsia="cs-CZ"/>
      </w:rPr>
      <w:drawing>
        <wp:inline distT="0" distB="0" distL="0" distR="0" wp14:anchorId="70457F86" wp14:editId="353A1C0C">
          <wp:extent cx="3259455" cy="552450"/>
          <wp:effectExtent l="0" t="0" r="0" b="0"/>
          <wp:docPr id="1" name="Obrázek 1" descr="cid:image006.jpg@01CF647B.4183DE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6.jpg@01CF647B.4183DE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5274" cy="5534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7662F"/>
    <w:multiLevelType w:val="hybridMultilevel"/>
    <w:tmpl w:val="B8A2C904"/>
    <w:lvl w:ilvl="0" w:tplc="AC3C1B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B4AE6"/>
    <w:multiLevelType w:val="hybridMultilevel"/>
    <w:tmpl w:val="F2BE1E12"/>
    <w:lvl w:ilvl="0" w:tplc="D16E227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F15"/>
    <w:rsid w:val="00063917"/>
    <w:rsid w:val="00092B87"/>
    <w:rsid w:val="000C335D"/>
    <w:rsid w:val="000C528C"/>
    <w:rsid w:val="000E563E"/>
    <w:rsid w:val="00112F99"/>
    <w:rsid w:val="00152E01"/>
    <w:rsid w:val="00174039"/>
    <w:rsid w:val="001C7D76"/>
    <w:rsid w:val="002A5797"/>
    <w:rsid w:val="002D25E1"/>
    <w:rsid w:val="003131B0"/>
    <w:rsid w:val="00321612"/>
    <w:rsid w:val="003F30D7"/>
    <w:rsid w:val="00410246"/>
    <w:rsid w:val="00420DC0"/>
    <w:rsid w:val="0043463B"/>
    <w:rsid w:val="004636BA"/>
    <w:rsid w:val="0049349F"/>
    <w:rsid w:val="00547A0A"/>
    <w:rsid w:val="00583B72"/>
    <w:rsid w:val="005C20F9"/>
    <w:rsid w:val="005D3B1B"/>
    <w:rsid w:val="00655F75"/>
    <w:rsid w:val="006A236F"/>
    <w:rsid w:val="006C239C"/>
    <w:rsid w:val="006C7F9A"/>
    <w:rsid w:val="006F11CF"/>
    <w:rsid w:val="00705109"/>
    <w:rsid w:val="00742634"/>
    <w:rsid w:val="00770293"/>
    <w:rsid w:val="008260FC"/>
    <w:rsid w:val="008E5D41"/>
    <w:rsid w:val="008F7A07"/>
    <w:rsid w:val="00964B73"/>
    <w:rsid w:val="00985E3B"/>
    <w:rsid w:val="00996AC0"/>
    <w:rsid w:val="009A1D32"/>
    <w:rsid w:val="009D3418"/>
    <w:rsid w:val="009F557E"/>
    <w:rsid w:val="00A2218B"/>
    <w:rsid w:val="00A27D89"/>
    <w:rsid w:val="00A408A6"/>
    <w:rsid w:val="00A53C6A"/>
    <w:rsid w:val="00AB1F3C"/>
    <w:rsid w:val="00AB583C"/>
    <w:rsid w:val="00B6364F"/>
    <w:rsid w:val="00B71509"/>
    <w:rsid w:val="00B76E15"/>
    <w:rsid w:val="00B8202C"/>
    <w:rsid w:val="00B83162"/>
    <w:rsid w:val="00BE54C8"/>
    <w:rsid w:val="00BF1271"/>
    <w:rsid w:val="00C017E6"/>
    <w:rsid w:val="00C01F0A"/>
    <w:rsid w:val="00C07489"/>
    <w:rsid w:val="00C1018B"/>
    <w:rsid w:val="00CE0055"/>
    <w:rsid w:val="00D01749"/>
    <w:rsid w:val="00DA1AB3"/>
    <w:rsid w:val="00DA6B38"/>
    <w:rsid w:val="00E37204"/>
    <w:rsid w:val="00E54191"/>
    <w:rsid w:val="00EA5040"/>
    <w:rsid w:val="00EB6029"/>
    <w:rsid w:val="00EE2DAE"/>
    <w:rsid w:val="00F26764"/>
    <w:rsid w:val="00F43005"/>
    <w:rsid w:val="00F57AA7"/>
    <w:rsid w:val="00F63783"/>
    <w:rsid w:val="00F63F15"/>
    <w:rsid w:val="00F95BBE"/>
    <w:rsid w:val="00FA2ACF"/>
    <w:rsid w:val="00FC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0CE0"/>
  <w15:docId w15:val="{C71D0E67-CF08-4892-8469-E8F2773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63F15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63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63F15"/>
  </w:style>
  <w:style w:type="paragraph" w:styleId="Bezmezer">
    <w:name w:val="No Spacing"/>
    <w:uiPriority w:val="1"/>
    <w:qFormat/>
    <w:rsid w:val="00F63F15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63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63F1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A236F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C7F9A"/>
    <w:rPr>
      <w:color w:val="800080" w:themeColor="followed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705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1BA49.8BEE8A6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335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Stejskalová Simona</cp:lastModifiedBy>
  <cp:revision>21</cp:revision>
  <cp:lastPrinted>2020-05-06T06:57:00Z</cp:lastPrinted>
  <dcterms:created xsi:type="dcterms:W3CDTF">2021-04-14T07:36:00Z</dcterms:created>
  <dcterms:modified xsi:type="dcterms:W3CDTF">2022-06-06T10:39:00Z</dcterms:modified>
</cp:coreProperties>
</file>